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5C843A36" w:rsidR="0081549E" w:rsidRPr="006E46C9" w:rsidRDefault="0081549E" w:rsidP="0081549E">
      <w:pPr>
        <w:widowControl w:val="0"/>
        <w:tabs>
          <w:tab w:val="right" w:pos="9639"/>
        </w:tabs>
        <w:spacing w:after="0"/>
        <w:jc w:val="left"/>
        <w:rPr>
          <w:rFonts w:eastAsia="Times New Roman"/>
          <w:b/>
          <w:bCs/>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w:t>
      </w:r>
      <w:r w:rsidR="003D66B1">
        <w:rPr>
          <w:rFonts w:eastAsia="Times New Roman"/>
          <w:b/>
          <w:sz w:val="24"/>
          <w:szCs w:val="24"/>
        </w:rPr>
        <w:t>3</w:t>
      </w:r>
      <w:r w:rsidR="00786AB1">
        <w:rPr>
          <w:rFonts w:eastAsia="Times New Roman"/>
          <w:b/>
          <w:sz w:val="24"/>
          <w:szCs w:val="24"/>
        </w:rPr>
        <w:t>-bis</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bookmarkStart w:id="1" w:name="_GoBack"/>
      <w:r w:rsidR="008C6978" w:rsidRPr="00B019D5">
        <w:rPr>
          <w:rFonts w:eastAsia="Times New Roman"/>
          <w:b/>
          <w:bCs/>
          <w:sz w:val="24"/>
          <w:szCs w:val="24"/>
        </w:rPr>
        <w:t>2</w:t>
      </w:r>
      <w:r w:rsidR="008C6978" w:rsidRPr="006E46C9">
        <w:rPr>
          <w:rFonts w:eastAsia="Times New Roman"/>
          <w:b/>
          <w:bCs/>
          <w:sz w:val="24"/>
          <w:szCs w:val="24"/>
        </w:rPr>
        <w:t>3</w:t>
      </w:r>
      <w:r w:rsidR="008D060B" w:rsidRPr="006E46C9">
        <w:rPr>
          <w:rFonts w:eastAsia="Times New Roman"/>
          <w:b/>
          <w:bCs/>
          <w:sz w:val="24"/>
          <w:szCs w:val="24"/>
        </w:rPr>
        <w:t>09991</w:t>
      </w:r>
    </w:p>
    <w:bookmarkEnd w:id="1"/>
    <w:p w14:paraId="44E7475C" w14:textId="4EB90C61" w:rsidR="0036055B" w:rsidRPr="00786AB1" w:rsidRDefault="00786AB1" w:rsidP="0081549E">
      <w:pPr>
        <w:tabs>
          <w:tab w:val="right" w:pos="9639"/>
        </w:tabs>
        <w:overflowPunct/>
        <w:autoSpaceDE/>
        <w:autoSpaceDN/>
        <w:adjustRightInd/>
        <w:spacing w:line="240" w:lineRule="auto"/>
        <w:jc w:val="left"/>
        <w:textAlignment w:val="auto"/>
        <w:rPr>
          <w:rFonts w:cs="Arial"/>
          <w:b/>
          <w:sz w:val="24"/>
          <w:szCs w:val="24"/>
          <w:lang w:eastAsia="en-US"/>
        </w:rPr>
      </w:pPr>
      <w:r>
        <w:rPr>
          <w:rFonts w:eastAsia="Times New Roman"/>
          <w:b/>
          <w:bCs/>
          <w:sz w:val="24"/>
          <w:szCs w:val="24"/>
        </w:rPr>
        <w:t>Xiamen</w:t>
      </w:r>
      <w:r w:rsidR="000C66F0" w:rsidRPr="004C6698">
        <w:rPr>
          <w:rFonts w:eastAsia="Times New Roman"/>
          <w:b/>
          <w:bCs/>
          <w:sz w:val="24"/>
          <w:szCs w:val="24"/>
        </w:rPr>
        <w:t xml:space="preserve">, </w:t>
      </w:r>
      <w:r>
        <w:rPr>
          <w:rFonts w:eastAsia="Times New Roman"/>
          <w:b/>
          <w:bCs/>
          <w:sz w:val="24"/>
          <w:szCs w:val="24"/>
        </w:rPr>
        <w:t>China</w:t>
      </w:r>
      <w:r w:rsidR="0081549E" w:rsidRPr="004C6698">
        <w:rPr>
          <w:rFonts w:eastAsia="Times New Roman"/>
          <w:b/>
          <w:bCs/>
          <w:sz w:val="24"/>
          <w:szCs w:val="24"/>
        </w:rPr>
        <w:t xml:space="preserve">, </w:t>
      </w:r>
      <w:r>
        <w:rPr>
          <w:rFonts w:eastAsia="Times New Roman"/>
          <w:b/>
          <w:bCs/>
          <w:sz w:val="24"/>
          <w:szCs w:val="24"/>
        </w:rPr>
        <w:t>October</w:t>
      </w:r>
      <w:r w:rsidR="000C66F0" w:rsidRPr="00786AB1">
        <w:rPr>
          <w:rFonts w:cs="Arial"/>
          <w:b/>
          <w:sz w:val="24"/>
          <w:szCs w:val="24"/>
          <w:lang w:eastAsia="en-US"/>
        </w:rPr>
        <w:t xml:space="preserve"> </w:t>
      </w:r>
      <w:r w:rsidRPr="00786AB1">
        <w:rPr>
          <w:b/>
          <w:sz w:val="24"/>
          <w:szCs w:val="24"/>
        </w:rPr>
        <w:t>09</w:t>
      </w:r>
      <w:r w:rsidRPr="00786AB1">
        <w:rPr>
          <w:b/>
          <w:sz w:val="24"/>
          <w:szCs w:val="24"/>
          <w:vertAlign w:val="superscript"/>
        </w:rPr>
        <w:t>t</w:t>
      </w:r>
      <w:r>
        <w:rPr>
          <w:b/>
          <w:sz w:val="24"/>
          <w:szCs w:val="24"/>
          <w:vertAlign w:val="superscript"/>
        </w:rPr>
        <w:t>h</w:t>
      </w:r>
      <w:r w:rsidRPr="00786AB1">
        <w:rPr>
          <w:b/>
          <w:sz w:val="24"/>
          <w:szCs w:val="24"/>
        </w:rPr>
        <w:t xml:space="preserve"> – 13</w:t>
      </w:r>
      <w:r w:rsidRPr="00786AB1">
        <w:rPr>
          <w:b/>
          <w:sz w:val="24"/>
          <w:szCs w:val="24"/>
          <w:vertAlign w:val="superscript"/>
        </w:rPr>
        <w:t>th</w:t>
      </w:r>
      <w:r w:rsidRPr="00786AB1">
        <w:rPr>
          <w:b/>
          <w:sz w:val="24"/>
          <w:szCs w:val="24"/>
        </w:rPr>
        <w:t>, 2023</w:t>
      </w:r>
    </w:p>
    <w:p w14:paraId="77A971DB" w14:textId="4C9F6C16"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B65B77">
        <w:rPr>
          <w:rFonts w:eastAsia="MS Mincho" w:cs="Arial"/>
          <w:bCs/>
          <w:sz w:val="24"/>
          <w:szCs w:val="24"/>
          <w:lang w:eastAsia="en-US"/>
        </w:rPr>
        <w:t>7</w:t>
      </w:r>
      <w:r w:rsidR="004875F9">
        <w:rPr>
          <w:rFonts w:eastAsia="MS Mincho" w:cs="Arial"/>
          <w:bCs/>
          <w:sz w:val="24"/>
          <w:szCs w:val="24"/>
          <w:lang w:eastAsia="en-US"/>
        </w:rPr>
        <w:t>.</w:t>
      </w:r>
      <w:r w:rsidR="006E6C75">
        <w:rPr>
          <w:rFonts w:eastAsia="MS Mincho" w:cs="Arial"/>
          <w:bCs/>
          <w:sz w:val="24"/>
          <w:szCs w:val="24"/>
          <w:lang w:eastAsia="en-US"/>
        </w:rPr>
        <w:t>3</w:t>
      </w:r>
      <w:r w:rsidR="004875F9">
        <w:rPr>
          <w:rFonts w:eastAsia="MS Mincho" w:cs="Arial"/>
          <w:bCs/>
          <w:sz w:val="24"/>
          <w:szCs w:val="24"/>
          <w:lang w:eastAsia="en-US"/>
        </w:rPr>
        <w:t>.</w:t>
      </w:r>
      <w:r w:rsidR="006E6C75">
        <w:rPr>
          <w:rFonts w:eastAsia="MS Mincho" w:cs="Arial"/>
          <w:bCs/>
          <w:sz w:val="24"/>
          <w:szCs w:val="24"/>
          <w:lang w:eastAsia="en-US"/>
        </w:rPr>
        <w:t>5</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proofErr w:type="spellEnd"/>
    </w:p>
    <w:p w14:paraId="20747162" w14:textId="1B026B6D"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6E6C75">
        <w:rPr>
          <w:rFonts w:eastAsia="MS Mincho" w:cs="Arial"/>
          <w:bCs/>
          <w:sz w:val="24"/>
          <w:szCs w:val="24"/>
          <w:lang w:eastAsia="en-US"/>
        </w:rPr>
        <w:t>CHO enhancement for NES cell</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2756133A" w14:textId="1A748497" w:rsidR="00D16547" w:rsidRDefault="00D16547" w:rsidP="00454347">
      <w:r>
        <w:rPr>
          <w:rFonts w:hint="eastAsia"/>
        </w:rPr>
        <w:t>I</w:t>
      </w:r>
      <w:r>
        <w:t>n the RAN2 #121bis meeting, following agreements about CHO in NES case are attained [1]:</w:t>
      </w:r>
    </w:p>
    <w:tbl>
      <w:tblPr>
        <w:tblStyle w:val="af6"/>
        <w:tblW w:w="0" w:type="auto"/>
        <w:tblLook w:val="04A0" w:firstRow="1" w:lastRow="0" w:firstColumn="1" w:lastColumn="0" w:noHBand="0" w:noVBand="1"/>
      </w:tblPr>
      <w:tblGrid>
        <w:gridCol w:w="9628"/>
      </w:tblGrid>
      <w:tr w:rsidR="00D16547" w14:paraId="4C23880F" w14:textId="77777777" w:rsidTr="00D16547">
        <w:tc>
          <w:tcPr>
            <w:tcW w:w="9628" w:type="dxa"/>
          </w:tcPr>
          <w:p w14:paraId="0E67DFED" w14:textId="186771CF" w:rsidR="00D16547" w:rsidRDefault="00D16547" w:rsidP="00D16547">
            <w:r>
              <w:t>- RAN2 agree to make enhancement in CHO procedure based on that the source cell entering “NES mode”.  FFS further details</w:t>
            </w:r>
          </w:p>
          <w:p w14:paraId="420645D0" w14:textId="43FD4331" w:rsidR="00D16547" w:rsidRDefault="00D16547" w:rsidP="00D16547">
            <w:r>
              <w:t>- For source cell CHO framework, RAN2 assumes a reference scenario where the UE has already performed CHO conditions evaluation by the time the source cell starts some “NES-mode”</w:t>
            </w:r>
          </w:p>
          <w:p w14:paraId="4286E59D" w14:textId="49067947" w:rsidR="00D16547" w:rsidRDefault="00D16547" w:rsidP="00D16547">
            <w:r>
              <w:t>- As a baseline, UE initiates CHO evaluation upon receiving the CHO configuration.  FFS what trigger is used for execution of CHO</w:t>
            </w:r>
          </w:p>
        </w:tc>
      </w:tr>
    </w:tbl>
    <w:p w14:paraId="5396BA8C" w14:textId="651950AC" w:rsidR="00130FF2" w:rsidRDefault="00130FF2" w:rsidP="00454347">
      <w:r>
        <w:rPr>
          <w:rFonts w:hint="eastAsia"/>
        </w:rPr>
        <w:t>I</w:t>
      </w:r>
      <w:r>
        <w:t xml:space="preserve">n the RAN2#122 meeting, </w:t>
      </w:r>
      <w:r w:rsidR="00D16547">
        <w:t xml:space="preserve">further </w:t>
      </w:r>
      <w:r w:rsidR="006E6C75">
        <w:t xml:space="preserve">agreements </w:t>
      </w:r>
      <w:r w:rsidR="00D16547">
        <w:t xml:space="preserve">are attained </w:t>
      </w:r>
      <w:r w:rsidR="003E3854">
        <w:t>[</w:t>
      </w:r>
      <w:r w:rsidR="00D16547">
        <w:t>2</w:t>
      </w:r>
      <w:r w:rsidR="003E3854">
        <w:t xml:space="preserve">]. </w:t>
      </w:r>
    </w:p>
    <w:tbl>
      <w:tblPr>
        <w:tblStyle w:val="af6"/>
        <w:tblW w:w="0" w:type="auto"/>
        <w:tblLook w:val="04A0" w:firstRow="1" w:lastRow="0" w:firstColumn="1" w:lastColumn="0" w:noHBand="0" w:noVBand="1"/>
      </w:tblPr>
      <w:tblGrid>
        <w:gridCol w:w="9628"/>
      </w:tblGrid>
      <w:tr w:rsidR="006E6C75" w14:paraId="1331451A" w14:textId="77777777" w:rsidTr="006E6C75">
        <w:tc>
          <w:tcPr>
            <w:tcW w:w="9628" w:type="dxa"/>
          </w:tcPr>
          <w:p w14:paraId="002EDBCA" w14:textId="309B30AB" w:rsidR="006E6C75" w:rsidRDefault="00D16547" w:rsidP="005074F8">
            <w:r>
              <w:t xml:space="preserve">- </w:t>
            </w:r>
            <w:r w:rsidR="006E6C75">
              <w:t xml:space="preserve">We will have a CHO solution that considers NES mode of at least source cell.  </w:t>
            </w:r>
          </w:p>
          <w:p w14:paraId="20B28DDB" w14:textId="21B49006" w:rsidR="006E6C75" w:rsidRDefault="00D16547" w:rsidP="006E6C75">
            <w:r>
              <w:t>-</w:t>
            </w:r>
            <w:r w:rsidR="006E6C75">
              <w:t xml:space="preserve"> We can have a specific NES CHO execution condition based on source cell NES mode.   FFS how the UE determines is in NES mode.   FFS on how this is achieved in RRC</w:t>
            </w:r>
          </w:p>
          <w:p w14:paraId="7CF8CA3F" w14:textId="174DE51D" w:rsidR="006E6C75" w:rsidRDefault="00D16547" w:rsidP="006E6C75">
            <w:r>
              <w:t xml:space="preserve">- </w:t>
            </w:r>
            <w:r w:rsidR="006E6C75">
              <w:t>We will not introduce new L1 signalling for the purpose of CHO</w:t>
            </w:r>
          </w:p>
          <w:p w14:paraId="10AB3587" w14:textId="7CA71AEB" w:rsidR="006E6C75" w:rsidRDefault="00D16547" w:rsidP="006E6C75">
            <w:r>
              <w:t xml:space="preserve">- </w:t>
            </w:r>
            <w:r w:rsidR="006E6C75">
              <w:t xml:space="preserve">Event A3, A4, A5 can be configured as a CHO execution condition in the NES scenario.   We will study the </w:t>
            </w:r>
            <w:proofErr w:type="gramStart"/>
            <w:r w:rsidR="006E6C75">
              <w:t>time based</w:t>
            </w:r>
            <w:proofErr w:type="gramEnd"/>
            <w:r w:rsidR="006E6C75">
              <w:t xml:space="preserve"> mechanism</w:t>
            </w:r>
          </w:p>
        </w:tc>
      </w:tr>
    </w:tbl>
    <w:p w14:paraId="28ADD1B6" w14:textId="0FCA5072" w:rsidR="00DC6F98" w:rsidRDefault="00DC6F98" w:rsidP="00454347">
      <w:r>
        <w:rPr>
          <w:rFonts w:hint="eastAsia"/>
        </w:rPr>
        <w:t>I</w:t>
      </w:r>
      <w:r>
        <w:t>n the RAN2#123 meeting, following agreements are attained [3].</w:t>
      </w:r>
    </w:p>
    <w:tbl>
      <w:tblPr>
        <w:tblStyle w:val="af6"/>
        <w:tblW w:w="0" w:type="auto"/>
        <w:tblLook w:val="04A0" w:firstRow="1" w:lastRow="0" w:firstColumn="1" w:lastColumn="0" w:noHBand="0" w:noVBand="1"/>
      </w:tblPr>
      <w:tblGrid>
        <w:gridCol w:w="9628"/>
      </w:tblGrid>
      <w:tr w:rsidR="00DC6F98" w14:paraId="10D20C1C" w14:textId="77777777" w:rsidTr="00DC6F98">
        <w:tc>
          <w:tcPr>
            <w:tcW w:w="9628" w:type="dxa"/>
          </w:tcPr>
          <w:p w14:paraId="11FF5572" w14:textId="35836E80" w:rsidR="00DC6F98" w:rsidRDefault="00DC6F98" w:rsidP="00DC6F98">
            <w:pPr>
              <w:pStyle w:val="af4"/>
              <w:numPr>
                <w:ilvl w:val="0"/>
                <w:numId w:val="32"/>
              </w:numPr>
              <w:ind w:leftChars="0"/>
            </w:pPr>
            <w:r>
              <w:t xml:space="preserve">We will support the CHO triggers for the use case of turning off the cell </w:t>
            </w:r>
          </w:p>
          <w:p w14:paraId="0B7DB4FC" w14:textId="363B8CE8" w:rsidR="00DC6F98" w:rsidRDefault="00DC6F98" w:rsidP="00DC6F98">
            <w:pPr>
              <w:pStyle w:val="af4"/>
              <w:numPr>
                <w:ilvl w:val="0"/>
                <w:numId w:val="32"/>
              </w:numPr>
              <w:ind w:leftChars="0"/>
            </w:pPr>
            <w:r>
              <w:t>(At least for cell DTX/DRX) Time-based CHO is not to be considered in NES.</w:t>
            </w:r>
          </w:p>
          <w:p w14:paraId="70DAB155" w14:textId="687FC59A" w:rsidR="00DC6F98" w:rsidRDefault="00DC6F98" w:rsidP="00DC6F98">
            <w:pPr>
              <w:pStyle w:val="af4"/>
              <w:numPr>
                <w:ilvl w:val="0"/>
                <w:numId w:val="32"/>
              </w:numPr>
              <w:ind w:leftChars="0"/>
            </w:pPr>
            <w:r>
              <w:t>Do not consider using an indication in SIB1 for triggering NES CHO execution condition</w:t>
            </w:r>
          </w:p>
        </w:tc>
      </w:tr>
    </w:tbl>
    <w:p w14:paraId="1C1F392B" w14:textId="77777777" w:rsidR="00DC6F98" w:rsidRDefault="00DC6F98" w:rsidP="00454347"/>
    <w:p w14:paraId="3C5D9C8B" w14:textId="50D3EB2D" w:rsidR="00454347" w:rsidRPr="00632150" w:rsidRDefault="00C63A64" w:rsidP="00454347">
      <w:r>
        <w:rPr>
          <w:rFonts w:hint="eastAsia"/>
        </w:rPr>
        <w:t>I</w:t>
      </w:r>
      <w:r>
        <w:t xml:space="preserve">n the contribution, </w:t>
      </w:r>
      <w:r w:rsidR="00F13912">
        <w:t xml:space="preserve">some details about </w:t>
      </w:r>
      <w:r w:rsidR="006E6C75">
        <w:t xml:space="preserve">CHO </w:t>
      </w:r>
      <w:r w:rsidR="000771CB">
        <w:t xml:space="preserve">in NES </w:t>
      </w:r>
      <w:r w:rsidR="00F13912">
        <w:t>are discussed</w:t>
      </w:r>
      <w:r w:rsidR="00DC6F98">
        <w:t xml:space="preserve"> furtherly</w:t>
      </w:r>
      <w:r w:rsidR="00F13912">
        <w:t>.</w:t>
      </w:r>
    </w:p>
    <w:p w14:paraId="6E4B6246" w14:textId="3169E770" w:rsidR="00454347" w:rsidRDefault="00F13912" w:rsidP="00454347">
      <w:pPr>
        <w:pStyle w:val="1"/>
        <w:numPr>
          <w:ilvl w:val="0"/>
          <w:numId w:val="6"/>
        </w:numPr>
      </w:pPr>
      <w:r>
        <w:t>Discussion</w:t>
      </w:r>
    </w:p>
    <w:p w14:paraId="05645939" w14:textId="0D560311" w:rsidR="0050789A" w:rsidRPr="005074F8" w:rsidRDefault="00DE4931" w:rsidP="005074F8">
      <w:r w:rsidRPr="005074F8">
        <w:t>Based on the RAN2 #121bis</w:t>
      </w:r>
      <w:r w:rsidR="0044515B" w:rsidRPr="005074F8">
        <w:t xml:space="preserve"> agreement</w:t>
      </w:r>
      <w:r w:rsidRPr="005074F8">
        <w:t xml:space="preserve">, UE begins to evaluate </w:t>
      </w:r>
      <w:r w:rsidR="00A1130C" w:rsidRPr="005074F8">
        <w:t>the C</w:t>
      </w:r>
      <w:r w:rsidR="0044515B" w:rsidRPr="005074F8">
        <w:t>HO upon receiving the configuration,</w:t>
      </w:r>
      <w:r w:rsidR="00723445" w:rsidRPr="005074F8">
        <w:t xml:space="preserve"> if the condition is met, </w:t>
      </w:r>
      <w:r w:rsidR="0044515B" w:rsidRPr="005074F8">
        <w:t xml:space="preserve">whether to execute the CHO or not immediately is FFS. In RAN2 </w:t>
      </w:r>
      <w:r w:rsidR="00723445" w:rsidRPr="005074F8">
        <w:t xml:space="preserve">#122 meeting, the L1 signalling for CHO execution </w:t>
      </w:r>
      <w:r w:rsidR="00780218">
        <w:t xml:space="preserve">triggering </w:t>
      </w:r>
      <w:r w:rsidR="00723445" w:rsidRPr="005074F8">
        <w:t xml:space="preserve">is excluded. </w:t>
      </w:r>
      <w:r w:rsidR="0066074B" w:rsidRPr="005074F8">
        <w:t>If CHO condition is met</w:t>
      </w:r>
      <w:r w:rsidR="0050789A" w:rsidRPr="005074F8">
        <w:t xml:space="preserve"> in DRX/DTX active </w:t>
      </w:r>
      <w:r w:rsidR="00430F71">
        <w:t>time</w:t>
      </w:r>
      <w:r w:rsidR="0050789A" w:rsidRPr="005074F8">
        <w:t>, and UE execute the handover immediately, the data transmission is interrupted</w:t>
      </w:r>
      <w:r w:rsidR="00780218">
        <w:t>, and extra delay is introduced.</w:t>
      </w:r>
    </w:p>
    <w:p w14:paraId="2D24D419" w14:textId="1741FC01" w:rsidR="00430F71" w:rsidRDefault="001B392F" w:rsidP="00DE4931">
      <w:r>
        <w:t>For event A3 and A4, the wireless condition in source cell may not be very weak when the condition is met, so whether to execute the CHO or not depends on the NES state</w:t>
      </w:r>
      <w:r w:rsidR="00851ED2">
        <w:t>s</w:t>
      </w:r>
      <w:r>
        <w:t xml:space="preserve"> of source cell and target cell. </w:t>
      </w:r>
      <w:r w:rsidR="00430F71">
        <w:t xml:space="preserve">Considering the </w:t>
      </w:r>
      <w:r w:rsidR="00430F71">
        <w:lastRenderedPageBreak/>
        <w:t xml:space="preserve">data transmission, if </w:t>
      </w:r>
      <w:r>
        <w:t>source cell</w:t>
      </w:r>
      <w:r w:rsidR="00430F71">
        <w:t xml:space="preserve"> is in DRX/DTX inactive time when the condition is met, the reasonable action for UE is executing the handover immediately. Since there is no data transmission in the DRX/DTX inactive time, this handover shall not introduce any extra delay for the data.</w:t>
      </w:r>
    </w:p>
    <w:p w14:paraId="0800ECBC" w14:textId="27777799" w:rsidR="001B392F" w:rsidRDefault="001B392F" w:rsidP="00DE4931">
      <w:r>
        <w:t xml:space="preserve">However, </w:t>
      </w:r>
      <w:r w:rsidR="00430F71">
        <w:rPr>
          <w:rFonts w:hint="eastAsia"/>
        </w:rPr>
        <w:t>I</w:t>
      </w:r>
      <w:r w:rsidR="00430F71">
        <w:t xml:space="preserve">f </w:t>
      </w:r>
      <w:r>
        <w:t xml:space="preserve">the source cell </w:t>
      </w:r>
      <w:r w:rsidR="00430F71">
        <w:t xml:space="preserve">is in DRX/DTX active time when the condition is met, the UE action </w:t>
      </w:r>
      <w:r>
        <w:t xml:space="preserve">may </w:t>
      </w:r>
      <w:r w:rsidR="00430F71">
        <w:t xml:space="preserve">depend on the NES state of target cell. If target cell is in DRX/DTX active </w:t>
      </w:r>
      <w:r>
        <w:t>time</w:t>
      </w:r>
      <w:r w:rsidR="00430F71">
        <w:t xml:space="preserve">, UE could </w:t>
      </w:r>
      <w:r w:rsidR="005E23BB">
        <w:t xml:space="preserve">apply CHO immediately and </w:t>
      </w:r>
      <w:r w:rsidR="00430F71">
        <w:t xml:space="preserve">continue </w:t>
      </w:r>
      <w:r>
        <w:t>the data transmission immediately in the target cell, otherwise, UE could postpone the handover to maintain the data transmission in source cell.</w:t>
      </w:r>
      <w:r w:rsidR="00851ED2">
        <w:t xml:space="preserve"> All the 4 cases are illuminated in table 1.</w:t>
      </w:r>
    </w:p>
    <w:p w14:paraId="73166B0C" w14:textId="611D0234" w:rsidR="001B392F" w:rsidRDefault="001B392F" w:rsidP="005074F8">
      <w:pPr>
        <w:jc w:val="center"/>
      </w:pPr>
      <w:r>
        <w:rPr>
          <w:rFonts w:hint="eastAsia"/>
        </w:rPr>
        <w:t>T</w:t>
      </w:r>
      <w:r>
        <w:t>able 1: Summary of UE CHO action</w:t>
      </w:r>
    </w:p>
    <w:tbl>
      <w:tblPr>
        <w:tblStyle w:val="af6"/>
        <w:tblW w:w="0" w:type="auto"/>
        <w:tblLook w:val="04A0" w:firstRow="1" w:lastRow="0" w:firstColumn="1" w:lastColumn="0" w:noHBand="0" w:noVBand="1"/>
      </w:tblPr>
      <w:tblGrid>
        <w:gridCol w:w="1129"/>
        <w:gridCol w:w="2552"/>
        <w:gridCol w:w="3540"/>
        <w:gridCol w:w="2407"/>
      </w:tblGrid>
      <w:tr w:rsidR="001B392F" w14:paraId="32656957" w14:textId="77777777" w:rsidTr="005074F8">
        <w:tc>
          <w:tcPr>
            <w:tcW w:w="1129" w:type="dxa"/>
            <w:tcBorders>
              <w:bottom w:val="single" w:sz="4" w:space="0" w:color="auto"/>
            </w:tcBorders>
            <w:shd w:val="clear" w:color="auto" w:fill="D9D9D9" w:themeFill="background1" w:themeFillShade="D9"/>
          </w:tcPr>
          <w:p w14:paraId="32B318CC" w14:textId="77777777" w:rsidR="001B392F" w:rsidRDefault="001B392F" w:rsidP="00DE4931"/>
        </w:tc>
        <w:tc>
          <w:tcPr>
            <w:tcW w:w="2552" w:type="dxa"/>
            <w:shd w:val="clear" w:color="auto" w:fill="D9D9D9" w:themeFill="background1" w:themeFillShade="D9"/>
          </w:tcPr>
          <w:p w14:paraId="1BCB18DD" w14:textId="3EE025C5" w:rsidR="001B392F" w:rsidRDefault="001B392F" w:rsidP="00DE4931">
            <w:r>
              <w:t xml:space="preserve">NES state of </w:t>
            </w:r>
            <w:r w:rsidR="00851ED2">
              <w:t>s</w:t>
            </w:r>
            <w:r>
              <w:t xml:space="preserve">ource cell </w:t>
            </w:r>
          </w:p>
        </w:tc>
        <w:tc>
          <w:tcPr>
            <w:tcW w:w="3540" w:type="dxa"/>
            <w:shd w:val="clear" w:color="auto" w:fill="D9D9D9" w:themeFill="background1" w:themeFillShade="D9"/>
          </w:tcPr>
          <w:p w14:paraId="59858617" w14:textId="6843E103" w:rsidR="001B392F" w:rsidRPr="005074F8" w:rsidRDefault="001B392F" w:rsidP="00DE4931">
            <w:r>
              <w:t>NES state of target cell</w:t>
            </w:r>
          </w:p>
        </w:tc>
        <w:tc>
          <w:tcPr>
            <w:tcW w:w="2407" w:type="dxa"/>
            <w:shd w:val="clear" w:color="auto" w:fill="D9D9D9" w:themeFill="background1" w:themeFillShade="D9"/>
          </w:tcPr>
          <w:p w14:paraId="7275F5D9" w14:textId="2F8E1D3A" w:rsidR="001B392F" w:rsidRDefault="001B392F" w:rsidP="00DE4931">
            <w:r>
              <w:rPr>
                <w:rFonts w:hint="eastAsia"/>
              </w:rPr>
              <w:t>U</w:t>
            </w:r>
            <w:r>
              <w:t>E action</w:t>
            </w:r>
          </w:p>
        </w:tc>
      </w:tr>
      <w:tr w:rsidR="001B392F" w14:paraId="027461F5" w14:textId="77777777" w:rsidTr="005074F8">
        <w:tc>
          <w:tcPr>
            <w:tcW w:w="1129" w:type="dxa"/>
            <w:shd w:val="clear" w:color="auto" w:fill="D9D9D9" w:themeFill="background1" w:themeFillShade="D9"/>
          </w:tcPr>
          <w:p w14:paraId="7786EA78" w14:textId="77D4C1C0" w:rsidR="001B392F" w:rsidRDefault="001B392F" w:rsidP="001B392F">
            <w:r>
              <w:rPr>
                <w:rFonts w:hint="eastAsia"/>
              </w:rPr>
              <w:t>1</w:t>
            </w:r>
          </w:p>
        </w:tc>
        <w:tc>
          <w:tcPr>
            <w:tcW w:w="2552" w:type="dxa"/>
          </w:tcPr>
          <w:p w14:paraId="0DDE02D2" w14:textId="21E5EA94" w:rsidR="001B392F" w:rsidRDefault="001B392F" w:rsidP="001B392F">
            <w:r>
              <w:t xml:space="preserve">DRX/DTX </w:t>
            </w:r>
            <w:r>
              <w:rPr>
                <w:rFonts w:hint="eastAsia"/>
              </w:rPr>
              <w:t>A</w:t>
            </w:r>
            <w:r>
              <w:t>ctive</w:t>
            </w:r>
          </w:p>
        </w:tc>
        <w:tc>
          <w:tcPr>
            <w:tcW w:w="3540" w:type="dxa"/>
          </w:tcPr>
          <w:p w14:paraId="191EE445" w14:textId="5CACBADA" w:rsidR="001B392F" w:rsidRDefault="001B392F" w:rsidP="001B392F">
            <w:r>
              <w:t xml:space="preserve">DRX/DTX </w:t>
            </w:r>
            <w:r>
              <w:rPr>
                <w:rFonts w:hint="eastAsia"/>
              </w:rPr>
              <w:t>A</w:t>
            </w:r>
            <w:r>
              <w:t>ctive</w:t>
            </w:r>
          </w:p>
        </w:tc>
        <w:tc>
          <w:tcPr>
            <w:tcW w:w="2407" w:type="dxa"/>
          </w:tcPr>
          <w:p w14:paraId="5127E476" w14:textId="28588960" w:rsidR="001B392F" w:rsidRDefault="001B392F" w:rsidP="001B392F">
            <w:r>
              <w:t>Execute handover immediately</w:t>
            </w:r>
          </w:p>
        </w:tc>
      </w:tr>
      <w:tr w:rsidR="001B392F" w14:paraId="1997FC75" w14:textId="77777777" w:rsidTr="005074F8">
        <w:tc>
          <w:tcPr>
            <w:tcW w:w="1129" w:type="dxa"/>
            <w:shd w:val="clear" w:color="auto" w:fill="D9D9D9" w:themeFill="background1" w:themeFillShade="D9"/>
          </w:tcPr>
          <w:p w14:paraId="45DE945F" w14:textId="3819C881" w:rsidR="001B392F" w:rsidRDefault="001B392F" w:rsidP="001B392F">
            <w:r>
              <w:rPr>
                <w:rFonts w:hint="eastAsia"/>
              </w:rPr>
              <w:t>2</w:t>
            </w:r>
          </w:p>
        </w:tc>
        <w:tc>
          <w:tcPr>
            <w:tcW w:w="2552" w:type="dxa"/>
          </w:tcPr>
          <w:p w14:paraId="06EEEC57" w14:textId="172F0A86" w:rsidR="001B392F" w:rsidRDefault="001B392F" w:rsidP="001B392F">
            <w:r>
              <w:t xml:space="preserve">DRX/DTX </w:t>
            </w:r>
            <w:r>
              <w:rPr>
                <w:rFonts w:hint="eastAsia"/>
              </w:rPr>
              <w:t>A</w:t>
            </w:r>
            <w:r>
              <w:t>ctive</w:t>
            </w:r>
          </w:p>
        </w:tc>
        <w:tc>
          <w:tcPr>
            <w:tcW w:w="3540" w:type="dxa"/>
          </w:tcPr>
          <w:p w14:paraId="16ED7856" w14:textId="6EA5D8FE" w:rsidR="001B392F" w:rsidRDefault="001B392F" w:rsidP="001B392F">
            <w:r>
              <w:t>DRX/DTX Inactive</w:t>
            </w:r>
          </w:p>
        </w:tc>
        <w:tc>
          <w:tcPr>
            <w:tcW w:w="2407" w:type="dxa"/>
          </w:tcPr>
          <w:p w14:paraId="2F2E2D98" w14:textId="211FD695" w:rsidR="001B392F" w:rsidRDefault="001B392F" w:rsidP="001B392F">
            <w:r>
              <w:t>Postpone handover</w:t>
            </w:r>
          </w:p>
        </w:tc>
      </w:tr>
      <w:tr w:rsidR="001B392F" w14:paraId="6AF23FC9" w14:textId="77777777" w:rsidTr="005074F8">
        <w:tc>
          <w:tcPr>
            <w:tcW w:w="1129" w:type="dxa"/>
            <w:shd w:val="clear" w:color="auto" w:fill="D9D9D9" w:themeFill="background1" w:themeFillShade="D9"/>
          </w:tcPr>
          <w:p w14:paraId="76BCDEFB" w14:textId="502DCA1D" w:rsidR="001B392F" w:rsidRDefault="001B392F" w:rsidP="001B392F">
            <w:r>
              <w:rPr>
                <w:rFonts w:hint="eastAsia"/>
              </w:rPr>
              <w:t>3</w:t>
            </w:r>
          </w:p>
        </w:tc>
        <w:tc>
          <w:tcPr>
            <w:tcW w:w="2552" w:type="dxa"/>
          </w:tcPr>
          <w:p w14:paraId="46C33227" w14:textId="3EECD80C" w:rsidR="001B392F" w:rsidRDefault="001B392F" w:rsidP="001B392F">
            <w:r>
              <w:t>DRX/DTX Inactive</w:t>
            </w:r>
          </w:p>
        </w:tc>
        <w:tc>
          <w:tcPr>
            <w:tcW w:w="3540" w:type="dxa"/>
          </w:tcPr>
          <w:p w14:paraId="4967DC75" w14:textId="0F061307" w:rsidR="001B392F" w:rsidRDefault="001B392F" w:rsidP="001B392F">
            <w:r>
              <w:t xml:space="preserve">DRX/DTX </w:t>
            </w:r>
            <w:r>
              <w:rPr>
                <w:rFonts w:hint="eastAsia"/>
              </w:rPr>
              <w:t>A</w:t>
            </w:r>
            <w:r>
              <w:t>ctive</w:t>
            </w:r>
          </w:p>
        </w:tc>
        <w:tc>
          <w:tcPr>
            <w:tcW w:w="2407" w:type="dxa"/>
          </w:tcPr>
          <w:p w14:paraId="308149A0" w14:textId="2BB300E6" w:rsidR="001B392F" w:rsidRDefault="001B392F" w:rsidP="001B392F">
            <w:r>
              <w:t>Execute handover immediately</w:t>
            </w:r>
          </w:p>
        </w:tc>
      </w:tr>
      <w:tr w:rsidR="001B392F" w14:paraId="08508585" w14:textId="77777777" w:rsidTr="005074F8">
        <w:tc>
          <w:tcPr>
            <w:tcW w:w="1129" w:type="dxa"/>
            <w:shd w:val="clear" w:color="auto" w:fill="D9D9D9" w:themeFill="background1" w:themeFillShade="D9"/>
          </w:tcPr>
          <w:p w14:paraId="6A85F8DB" w14:textId="07AF9ECB" w:rsidR="001B392F" w:rsidRDefault="001B392F" w:rsidP="001B392F">
            <w:r>
              <w:rPr>
                <w:rFonts w:hint="eastAsia"/>
              </w:rPr>
              <w:t>4</w:t>
            </w:r>
          </w:p>
        </w:tc>
        <w:tc>
          <w:tcPr>
            <w:tcW w:w="2552" w:type="dxa"/>
          </w:tcPr>
          <w:p w14:paraId="30A8C6B2" w14:textId="0E46F916" w:rsidR="001B392F" w:rsidRDefault="001B392F" w:rsidP="001B392F">
            <w:r>
              <w:t>DRX/DTX Inactive</w:t>
            </w:r>
          </w:p>
        </w:tc>
        <w:tc>
          <w:tcPr>
            <w:tcW w:w="3540" w:type="dxa"/>
          </w:tcPr>
          <w:p w14:paraId="55DB6C09" w14:textId="0AA71339" w:rsidR="001B392F" w:rsidRDefault="001B392F" w:rsidP="001B392F">
            <w:r>
              <w:t>DRX/DTX Inactive</w:t>
            </w:r>
          </w:p>
        </w:tc>
        <w:tc>
          <w:tcPr>
            <w:tcW w:w="2407" w:type="dxa"/>
          </w:tcPr>
          <w:p w14:paraId="5DCC7926" w14:textId="0D36512C" w:rsidR="001B392F" w:rsidRDefault="001B392F" w:rsidP="001B392F">
            <w:r>
              <w:t>Execute handover immediately</w:t>
            </w:r>
          </w:p>
        </w:tc>
      </w:tr>
    </w:tbl>
    <w:p w14:paraId="55FF56F1" w14:textId="6E88C6B2" w:rsidR="00430F71" w:rsidRPr="005074F8" w:rsidRDefault="00851ED2" w:rsidP="00DE4931">
      <w:pPr>
        <w:rPr>
          <w:b/>
        </w:rPr>
      </w:pPr>
      <w:r w:rsidRPr="005074F8">
        <w:rPr>
          <w:b/>
        </w:rPr>
        <w:t>Proposal 1: For event A3 and A4, if source cell is in DRX/DTX active state and target cell is in inactive state, UE shall postpone the CHO execution.</w:t>
      </w:r>
    </w:p>
    <w:p w14:paraId="05A4EDB6" w14:textId="2D33FC94" w:rsidR="00851ED2" w:rsidRDefault="00851ED2" w:rsidP="00DE4931">
      <w:r>
        <w:t xml:space="preserve">For event A5, </w:t>
      </w:r>
      <w:r w:rsidR="000771CB">
        <w:t xml:space="preserve">since </w:t>
      </w:r>
      <w:r>
        <w:t>the wireless condition is very poor</w:t>
      </w:r>
      <w:r w:rsidR="000771CB">
        <w:t>, the reasonable action for UE is handover to target cell immediately on</w:t>
      </w:r>
      <w:r w:rsidR="005E23BB">
        <w:t>c</w:t>
      </w:r>
      <w:r w:rsidR="000771CB">
        <w:t>e the condition is met.</w:t>
      </w:r>
    </w:p>
    <w:p w14:paraId="0256BA63" w14:textId="2483E3E4" w:rsidR="00621A9E" w:rsidRPr="002F4B39" w:rsidRDefault="000771CB" w:rsidP="005074F8">
      <w:r w:rsidRPr="006F54D3">
        <w:rPr>
          <w:b/>
        </w:rPr>
        <w:t xml:space="preserve">Proposal </w:t>
      </w:r>
      <w:r>
        <w:rPr>
          <w:b/>
        </w:rPr>
        <w:t>2</w:t>
      </w:r>
      <w:r w:rsidRPr="006F54D3">
        <w:rPr>
          <w:b/>
        </w:rPr>
        <w:t>:</w:t>
      </w:r>
      <w:r w:rsidRPr="000771CB">
        <w:rPr>
          <w:b/>
        </w:rPr>
        <w:t xml:space="preserve"> </w:t>
      </w:r>
      <w:r w:rsidRPr="006F54D3">
        <w:rPr>
          <w:b/>
        </w:rPr>
        <w:t>For event A</w:t>
      </w:r>
      <w:r>
        <w:rPr>
          <w:b/>
        </w:rPr>
        <w:t>5</w:t>
      </w:r>
      <w:r w:rsidRPr="006F54D3">
        <w:rPr>
          <w:b/>
        </w:rPr>
        <w:t>,</w:t>
      </w:r>
      <w:r>
        <w:rPr>
          <w:b/>
        </w:rPr>
        <w:t xml:space="preserve"> </w:t>
      </w:r>
      <w:r w:rsidRPr="006F54D3">
        <w:rPr>
          <w:b/>
        </w:rPr>
        <w:t xml:space="preserve">UE shall </w:t>
      </w:r>
      <w:r>
        <w:rPr>
          <w:b/>
        </w:rPr>
        <w:t>trigger</w:t>
      </w:r>
      <w:r w:rsidRPr="006F54D3">
        <w:rPr>
          <w:b/>
        </w:rPr>
        <w:t xml:space="preserve"> the CHO execution</w:t>
      </w:r>
      <w:r>
        <w:rPr>
          <w:b/>
        </w:rPr>
        <w:t xml:space="preserve"> immediately once the CHO condition is met.</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6DDA6ACC" w14:textId="7BFA1BAC" w:rsidR="000771CB" w:rsidRPr="005074F8" w:rsidRDefault="000A5927" w:rsidP="005074F8">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w:t>
      </w:r>
      <w:r w:rsidR="000771CB" w:rsidRPr="006F54D3">
        <w:rPr>
          <w:b/>
        </w:rPr>
        <w:t>For event A3 and A4, if source cell is in DRX/DTX active state and target cell is in inactive state, UE shall postpone the CHO execution.</w:t>
      </w:r>
    </w:p>
    <w:p w14:paraId="136070B8" w14:textId="1A014861" w:rsidR="003E3854" w:rsidRPr="00621A9E" w:rsidRDefault="000771CB" w:rsidP="005074F8">
      <w:r w:rsidRPr="006F54D3">
        <w:rPr>
          <w:b/>
        </w:rPr>
        <w:t xml:space="preserve">Proposal </w:t>
      </w:r>
      <w:r>
        <w:rPr>
          <w:b/>
        </w:rPr>
        <w:t>2</w:t>
      </w:r>
      <w:r w:rsidRPr="006F54D3">
        <w:rPr>
          <w:b/>
        </w:rPr>
        <w:t>:</w:t>
      </w:r>
      <w:r w:rsidRPr="000771CB">
        <w:rPr>
          <w:b/>
        </w:rPr>
        <w:t xml:space="preserve"> </w:t>
      </w:r>
      <w:r w:rsidRPr="006F54D3">
        <w:rPr>
          <w:b/>
        </w:rPr>
        <w:t>For event A</w:t>
      </w:r>
      <w:r>
        <w:rPr>
          <w:b/>
        </w:rPr>
        <w:t>5</w:t>
      </w:r>
      <w:r w:rsidRPr="006F54D3">
        <w:rPr>
          <w:b/>
        </w:rPr>
        <w:t>,</w:t>
      </w:r>
      <w:r>
        <w:rPr>
          <w:b/>
        </w:rPr>
        <w:t xml:space="preserve"> </w:t>
      </w:r>
      <w:r w:rsidRPr="006F54D3">
        <w:rPr>
          <w:b/>
        </w:rPr>
        <w:t xml:space="preserve">UE shall </w:t>
      </w:r>
      <w:r>
        <w:rPr>
          <w:b/>
        </w:rPr>
        <w:t>trigger</w:t>
      </w:r>
      <w:r w:rsidRPr="006F54D3">
        <w:rPr>
          <w:b/>
        </w:rPr>
        <w:t xml:space="preserve"> the CHO execution</w:t>
      </w:r>
      <w:r>
        <w:rPr>
          <w:b/>
        </w:rPr>
        <w:t xml:space="preserve"> immediately once the CHO condition is met.</w:t>
      </w:r>
    </w:p>
    <w:p w14:paraId="57D4AABC" w14:textId="77777777" w:rsidR="00770F44" w:rsidRPr="00A66B07" w:rsidRDefault="00770F44" w:rsidP="00770F44">
      <w:pPr>
        <w:pStyle w:val="1"/>
        <w:numPr>
          <w:ilvl w:val="0"/>
          <w:numId w:val="6"/>
        </w:numPr>
      </w:pPr>
      <w:r>
        <w:t>References</w:t>
      </w:r>
    </w:p>
    <w:p w14:paraId="193A89D0" w14:textId="7683EACF" w:rsidR="00D16547" w:rsidRPr="000A5927" w:rsidRDefault="00D16547" w:rsidP="00D1654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w:t>
      </w:r>
      <w:r w:rsidR="000771CB">
        <w:rPr>
          <w:rFonts w:cs="Arial"/>
        </w:rPr>
        <w:t>1bis</w:t>
      </w:r>
    </w:p>
    <w:p w14:paraId="77DCA4F2" w14:textId="3A6D740E" w:rsidR="003E3854" w:rsidRPr="00DC6F98" w:rsidRDefault="003E3854" w:rsidP="000A592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w:t>
      </w:r>
      <w:r>
        <w:rPr>
          <w:rFonts w:cs="Arial"/>
        </w:rPr>
        <w:t>2</w:t>
      </w:r>
    </w:p>
    <w:p w14:paraId="5E97BC60" w14:textId="12057690" w:rsidR="00DC6F98" w:rsidRPr="000A5927" w:rsidRDefault="00DC6F98" w:rsidP="00DC6F98">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w:t>
      </w:r>
      <w:r>
        <w:rPr>
          <w:rFonts w:cs="Arial"/>
        </w:rPr>
        <w:t>3</w:t>
      </w:r>
    </w:p>
    <w:p w14:paraId="1409FF67" w14:textId="77777777" w:rsidR="00DC6F98" w:rsidRPr="000A5927" w:rsidRDefault="00DC6F98" w:rsidP="00DC6F98">
      <w:pPr>
        <w:pStyle w:val="af4"/>
        <w:ind w:leftChars="0" w:left="360" w:firstLine="0"/>
        <w:rPr>
          <w:rFonts w:eastAsia="宋体" w:cs="Arial"/>
          <w:szCs w:val="20"/>
          <w:lang w:eastAsia="zh-CN"/>
        </w:rPr>
      </w:pPr>
    </w:p>
    <w:sectPr w:rsidR="00DC6F98" w:rsidRPr="000A592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790CE" w14:textId="77777777" w:rsidR="00190675" w:rsidRDefault="00190675">
      <w:r>
        <w:separator/>
      </w:r>
    </w:p>
    <w:p w14:paraId="102AFE30" w14:textId="77777777" w:rsidR="00190675" w:rsidRDefault="00190675"/>
  </w:endnote>
  <w:endnote w:type="continuationSeparator" w:id="0">
    <w:p w14:paraId="58972D03" w14:textId="77777777" w:rsidR="00190675" w:rsidRDefault="00190675">
      <w:r>
        <w:continuationSeparator/>
      </w:r>
    </w:p>
    <w:p w14:paraId="3AA6B298" w14:textId="77777777" w:rsidR="00190675" w:rsidRDefault="00190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5788C" w14:textId="77777777" w:rsidR="00190675" w:rsidRDefault="00190675">
      <w:r>
        <w:separator/>
      </w:r>
    </w:p>
    <w:p w14:paraId="76FE9408" w14:textId="77777777" w:rsidR="00190675" w:rsidRDefault="00190675"/>
  </w:footnote>
  <w:footnote w:type="continuationSeparator" w:id="0">
    <w:p w14:paraId="58CC3517" w14:textId="77777777" w:rsidR="00190675" w:rsidRDefault="00190675">
      <w:r>
        <w:continuationSeparator/>
      </w:r>
    </w:p>
    <w:p w14:paraId="2D1D8D6C" w14:textId="77777777" w:rsidR="00190675" w:rsidRDefault="001906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25165"/>
    <w:multiLevelType w:val="hybridMultilevel"/>
    <w:tmpl w:val="5C90775A"/>
    <w:lvl w:ilvl="0" w:tplc="9586DF54">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F162552"/>
    <w:multiLevelType w:val="hybridMultilevel"/>
    <w:tmpl w:val="23FE5234"/>
    <w:lvl w:ilvl="0" w:tplc="B1AA4B8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3"/>
  </w:num>
  <w:num w:numId="3">
    <w:abstractNumId w:val="6"/>
  </w:num>
  <w:num w:numId="4">
    <w:abstractNumId w:val="7"/>
  </w:num>
  <w:num w:numId="5">
    <w:abstractNumId w:val="27"/>
  </w:num>
  <w:num w:numId="6">
    <w:abstractNumId w:val="28"/>
  </w:num>
  <w:num w:numId="7">
    <w:abstractNumId w:val="20"/>
  </w:num>
  <w:num w:numId="8">
    <w:abstractNumId w:val="22"/>
  </w:num>
  <w:num w:numId="9">
    <w:abstractNumId w:val="0"/>
  </w:num>
  <w:num w:numId="10">
    <w:abstractNumId w:val="13"/>
  </w:num>
  <w:num w:numId="11">
    <w:abstractNumId w:val="8"/>
  </w:num>
  <w:num w:numId="12">
    <w:abstractNumId w:val="30"/>
  </w:num>
  <w:num w:numId="13">
    <w:abstractNumId w:val="31"/>
  </w:num>
  <w:num w:numId="14">
    <w:abstractNumId w:val="26"/>
  </w:num>
  <w:num w:numId="15">
    <w:abstractNumId w:val="12"/>
  </w:num>
  <w:num w:numId="16">
    <w:abstractNumId w:val="25"/>
  </w:num>
  <w:num w:numId="17">
    <w:abstractNumId w:val="5"/>
  </w:num>
  <w:num w:numId="18">
    <w:abstractNumId w:val="21"/>
  </w:num>
  <w:num w:numId="19">
    <w:abstractNumId w:val="3"/>
  </w:num>
  <w:num w:numId="20">
    <w:abstractNumId w:val="10"/>
  </w:num>
  <w:num w:numId="21">
    <w:abstractNumId w:val="1"/>
  </w:num>
  <w:num w:numId="22">
    <w:abstractNumId w:val="11"/>
  </w:num>
  <w:num w:numId="23">
    <w:abstractNumId w:val="9"/>
  </w:num>
  <w:num w:numId="24">
    <w:abstractNumId w:val="15"/>
  </w:num>
  <w:num w:numId="25">
    <w:abstractNumId w:val="18"/>
  </w:num>
  <w:num w:numId="26">
    <w:abstractNumId w:val="16"/>
  </w:num>
  <w:num w:numId="27">
    <w:abstractNumId w:val="19"/>
  </w:num>
  <w:num w:numId="28">
    <w:abstractNumId w:val="4"/>
  </w:num>
  <w:num w:numId="29">
    <w:abstractNumId w:val="14"/>
  </w:num>
  <w:num w:numId="30">
    <w:abstractNumId w:val="17"/>
  </w:num>
  <w:num w:numId="31">
    <w:abstractNumId w:val="24"/>
  </w:num>
  <w:num w:numId="3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617C"/>
    <w:rsid w:val="0004657B"/>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771CB"/>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675"/>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392F"/>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8F3"/>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273"/>
    <w:rsid w:val="003B2C12"/>
    <w:rsid w:val="003B2F0C"/>
    <w:rsid w:val="003B311B"/>
    <w:rsid w:val="003B409D"/>
    <w:rsid w:val="003B44A5"/>
    <w:rsid w:val="003B48FC"/>
    <w:rsid w:val="003B4A65"/>
    <w:rsid w:val="003B4E41"/>
    <w:rsid w:val="003B6046"/>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2302"/>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0F71"/>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15B"/>
    <w:rsid w:val="00445819"/>
    <w:rsid w:val="00445AE2"/>
    <w:rsid w:val="00446512"/>
    <w:rsid w:val="0044652F"/>
    <w:rsid w:val="00447702"/>
    <w:rsid w:val="00447D98"/>
    <w:rsid w:val="004500E7"/>
    <w:rsid w:val="00451554"/>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4C4"/>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4F8"/>
    <w:rsid w:val="00507887"/>
    <w:rsid w:val="0050789A"/>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3BB"/>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74B"/>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46C9"/>
    <w:rsid w:val="006E52C5"/>
    <w:rsid w:val="006E52F3"/>
    <w:rsid w:val="006E5353"/>
    <w:rsid w:val="006E5655"/>
    <w:rsid w:val="006E67D0"/>
    <w:rsid w:val="006E69E1"/>
    <w:rsid w:val="006E6C75"/>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445"/>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218"/>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AB1"/>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3B9"/>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1ED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9A8"/>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60B"/>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737"/>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125"/>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30C"/>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4CE"/>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547"/>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C6F98"/>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31"/>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436D"/>
    <w:rsid w:val="00E246CA"/>
    <w:rsid w:val="00E2497C"/>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A592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FF733-FC7D-4A03-B67B-D54D0C987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Pages>
  <Words>624</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22</cp:revision>
  <cp:lastPrinted>2019-02-06T17:41:00Z</cp:lastPrinted>
  <dcterms:created xsi:type="dcterms:W3CDTF">2023-04-06T05:56:00Z</dcterms:created>
  <dcterms:modified xsi:type="dcterms:W3CDTF">2023-09-27T09:28:00Z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